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F0" w:rsidRDefault="00605B5A">
      <w:r>
        <w:rPr>
          <w:noProof/>
          <w:lang w:eastAsia="fr-FR"/>
        </w:rPr>
        <w:drawing>
          <wp:inline distT="0" distB="0" distL="0" distR="0">
            <wp:extent cx="2886075" cy="1112066"/>
            <wp:effectExtent l="19050" t="0" r="9525" b="0"/>
            <wp:docPr id="1" name="Image 1" descr="F:\volume1 dlink\entete sfa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ume1 dlink\entete sfac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1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5A" w:rsidRDefault="00605B5A"/>
    <w:p w:rsidR="00605B5A" w:rsidRPr="0036358B" w:rsidRDefault="00605B5A">
      <w:pPr>
        <w:rPr>
          <w:color w:val="244061" w:themeColor="accent1" w:themeShade="80"/>
          <w:sz w:val="24"/>
          <w:szCs w:val="24"/>
        </w:rPr>
      </w:pPr>
      <w:proofErr w:type="spellStart"/>
      <w:r w:rsidRPr="0036358B">
        <w:rPr>
          <w:color w:val="244061" w:themeColor="accent1" w:themeShade="80"/>
          <w:sz w:val="24"/>
          <w:szCs w:val="24"/>
        </w:rPr>
        <w:t>Montrigaud</w:t>
      </w:r>
      <w:proofErr w:type="spellEnd"/>
      <w:r w:rsidRPr="0036358B">
        <w:rPr>
          <w:color w:val="244061" w:themeColor="accent1" w:themeShade="80"/>
          <w:sz w:val="24"/>
          <w:szCs w:val="24"/>
        </w:rPr>
        <w:t xml:space="preserve"> le 9/07/2015</w:t>
      </w:r>
    </w:p>
    <w:p w:rsidR="00605B5A" w:rsidRPr="0036358B" w:rsidRDefault="00605B5A">
      <w:pPr>
        <w:rPr>
          <w:color w:val="244061" w:themeColor="accent1" w:themeShade="80"/>
          <w:sz w:val="28"/>
          <w:szCs w:val="28"/>
        </w:rPr>
      </w:pPr>
    </w:p>
    <w:p w:rsidR="00605B5A" w:rsidRPr="0036358B" w:rsidRDefault="00605B5A">
      <w:pPr>
        <w:rPr>
          <w:color w:val="244061" w:themeColor="accent1" w:themeShade="80"/>
          <w:sz w:val="28"/>
          <w:szCs w:val="28"/>
        </w:rPr>
      </w:pPr>
    </w:p>
    <w:p w:rsidR="00605B5A" w:rsidRPr="0036358B" w:rsidRDefault="00605B5A" w:rsidP="0036358B">
      <w:pPr>
        <w:jc w:val="center"/>
        <w:rPr>
          <w:b/>
          <w:color w:val="244061" w:themeColor="accent1" w:themeShade="80"/>
          <w:sz w:val="28"/>
          <w:szCs w:val="28"/>
          <w:u w:val="single"/>
        </w:rPr>
      </w:pPr>
      <w:r w:rsidRPr="0036358B">
        <w:rPr>
          <w:b/>
          <w:color w:val="244061" w:themeColor="accent1" w:themeShade="80"/>
          <w:sz w:val="28"/>
          <w:szCs w:val="28"/>
          <w:u w:val="single"/>
        </w:rPr>
        <w:t>Généralités</w:t>
      </w:r>
    </w:p>
    <w:p w:rsidR="00605B5A" w:rsidRDefault="00605B5A">
      <w:pPr>
        <w:rPr>
          <w:color w:val="244061" w:themeColor="accent1" w:themeShade="80"/>
          <w:sz w:val="28"/>
          <w:szCs w:val="28"/>
        </w:rPr>
      </w:pPr>
    </w:p>
    <w:p w:rsidR="0036358B" w:rsidRPr="0036358B" w:rsidRDefault="0036358B">
      <w:pPr>
        <w:rPr>
          <w:color w:val="244061" w:themeColor="accent1" w:themeShade="80"/>
          <w:sz w:val="28"/>
          <w:szCs w:val="28"/>
        </w:rPr>
      </w:pPr>
    </w:p>
    <w:p w:rsidR="00605B5A" w:rsidRPr="0036358B" w:rsidRDefault="00605B5A">
      <w:pPr>
        <w:rPr>
          <w:color w:val="244061" w:themeColor="accent1" w:themeShade="80"/>
          <w:sz w:val="28"/>
          <w:szCs w:val="28"/>
        </w:rPr>
      </w:pPr>
      <w:r w:rsidRPr="0036358B">
        <w:rPr>
          <w:color w:val="244061" w:themeColor="accent1" w:themeShade="80"/>
          <w:sz w:val="28"/>
          <w:szCs w:val="28"/>
        </w:rPr>
        <w:t xml:space="preserve">Le réseau d'alimentation de la cabine EUROPA est constitué par un tube d'acier INOX en diamètre 28 mm, d'une longueur d'environ 40 </w:t>
      </w:r>
      <w:proofErr w:type="gramStart"/>
      <w:r w:rsidR="0036358B" w:rsidRPr="0036358B">
        <w:rPr>
          <w:color w:val="244061" w:themeColor="accent1" w:themeShade="80"/>
          <w:sz w:val="28"/>
          <w:szCs w:val="28"/>
        </w:rPr>
        <w:t>ml</w:t>
      </w:r>
      <w:r w:rsidR="0036358B">
        <w:rPr>
          <w:color w:val="244061" w:themeColor="accent1" w:themeShade="80"/>
          <w:sz w:val="28"/>
          <w:szCs w:val="28"/>
        </w:rPr>
        <w:t xml:space="preserve"> ,</w:t>
      </w:r>
      <w:proofErr w:type="gramEnd"/>
      <w:r w:rsidR="0036358B">
        <w:rPr>
          <w:color w:val="244061" w:themeColor="accent1" w:themeShade="80"/>
          <w:sz w:val="28"/>
          <w:szCs w:val="28"/>
        </w:rPr>
        <w:t xml:space="preserve"> l’</w:t>
      </w:r>
      <w:r w:rsidRPr="0036358B">
        <w:rPr>
          <w:color w:val="244061" w:themeColor="accent1" w:themeShade="80"/>
          <w:sz w:val="28"/>
          <w:szCs w:val="28"/>
        </w:rPr>
        <w:t>air comprimé est traité à son origine par un sécheur  à adsorption de marque OMI ayant un débit de 40 m3/h à 7 bars .</w:t>
      </w:r>
    </w:p>
    <w:p w:rsidR="00605B5A" w:rsidRPr="0036358B" w:rsidRDefault="00605B5A">
      <w:pPr>
        <w:rPr>
          <w:color w:val="244061" w:themeColor="accent1" w:themeShade="80"/>
          <w:sz w:val="28"/>
          <w:szCs w:val="28"/>
        </w:rPr>
      </w:pPr>
      <w:r w:rsidRPr="0036358B">
        <w:rPr>
          <w:color w:val="244061" w:themeColor="accent1" w:themeShade="80"/>
          <w:sz w:val="28"/>
          <w:szCs w:val="28"/>
        </w:rPr>
        <w:t>Avant sa distribution aux quatre angles de la cabine EUROPA, une vanne de fermeture générale et un régulateur par point de service sont installés de manière parfaitement accessible.</w:t>
      </w:r>
    </w:p>
    <w:p w:rsidR="00605B5A" w:rsidRPr="0036358B" w:rsidRDefault="00605B5A">
      <w:pPr>
        <w:rPr>
          <w:color w:val="244061" w:themeColor="accent1" w:themeShade="80"/>
          <w:sz w:val="28"/>
          <w:szCs w:val="28"/>
        </w:rPr>
      </w:pPr>
      <w:r w:rsidRPr="0036358B">
        <w:rPr>
          <w:color w:val="244061" w:themeColor="accent1" w:themeShade="80"/>
          <w:sz w:val="28"/>
          <w:szCs w:val="28"/>
        </w:rPr>
        <w:t>Un coupleur rapide de sécurité termine chaque point d'utilisation.</w:t>
      </w:r>
    </w:p>
    <w:sectPr w:rsidR="00605B5A" w:rsidRPr="0036358B" w:rsidSect="0026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B5A"/>
    <w:rsid w:val="00263BF0"/>
    <w:rsid w:val="0036358B"/>
    <w:rsid w:val="003C0F91"/>
    <w:rsid w:val="0060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BRET</dc:creator>
  <cp:lastModifiedBy>SFACS</cp:lastModifiedBy>
  <cp:revision>2</cp:revision>
  <cp:lastPrinted>2015-07-10T07:23:00Z</cp:lastPrinted>
  <dcterms:created xsi:type="dcterms:W3CDTF">2015-07-10T07:23:00Z</dcterms:created>
  <dcterms:modified xsi:type="dcterms:W3CDTF">2015-07-10T07:23:00Z</dcterms:modified>
</cp:coreProperties>
</file>