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9E158B">
        <w:rPr>
          <w:rFonts w:ascii="Calibri" w:hAnsi="Calibri" w:cs="Tahoma"/>
          <w:b/>
          <w:color w:val="1F497D" w:themeColor="text2"/>
          <w:sz w:val="28"/>
          <w:szCs w:val="28"/>
        </w:rPr>
        <w:t>MAIRIE D’ETOILE SUR RHONE</w:t>
      </w:r>
    </w:p>
    <w:p w:rsidR="002B2047" w:rsidRPr="009E158B"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9E158B" w:rsidRPr="009E158B">
        <w:rPr>
          <w:rFonts w:ascii="Calibri" w:hAnsi="Calibri" w:cs="Tahoma"/>
          <w:color w:val="1F497D" w:themeColor="text2"/>
          <w:sz w:val="22"/>
          <w:szCs w:val="22"/>
        </w:rPr>
        <w:t>45 Grande Rue</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9E158B" w:rsidRPr="009E158B">
        <w:rPr>
          <w:rFonts w:ascii="Calibri" w:hAnsi="Calibri" w:cs="Tahoma"/>
          <w:color w:val="1F497D" w:themeColor="text2"/>
          <w:sz w:val="22"/>
          <w:szCs w:val="22"/>
        </w:rPr>
        <w:t>26800 ETOILE SUR RHONE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754624">
        <w:rPr>
          <w:rFonts w:ascii="Calibri" w:hAnsi="Calibri" w:cs="Tahoma"/>
          <w:color w:val="1F497D" w:themeColor="text2"/>
        </w:rPr>
        <w:t>1</w:t>
      </w:r>
      <w:r w:rsidR="009E158B">
        <w:rPr>
          <w:rFonts w:ascii="Calibri" w:hAnsi="Calibri" w:cs="Tahoma"/>
          <w:color w:val="1F497D" w:themeColor="text2"/>
        </w:rPr>
        <w:t>3</w:t>
      </w:r>
      <w:r w:rsidR="00754624">
        <w:rPr>
          <w:rFonts w:ascii="Calibri" w:hAnsi="Calibri" w:cs="Tahoma"/>
          <w:color w:val="1F497D" w:themeColor="text2"/>
        </w:rPr>
        <w:t>/11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BOND</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CB0835">
        <w:rPr>
          <w:rFonts w:ascii="Calibri" w:hAnsi="Calibri" w:cs="Tahoma"/>
          <w:color w:val="1F497D" w:themeColor="text2"/>
          <w:sz w:val="28"/>
          <w:szCs w:val="28"/>
          <w:u w:val="single"/>
        </w:rPr>
        <w:t>Fourniture d’un cric rouleur hydraulique</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9E158B">
        <w:rPr>
          <w:rFonts w:ascii="Calibri" w:hAnsi="Calibri" w:cs="Tahoma"/>
          <w:color w:val="1F497D" w:themeColor="text2"/>
        </w:rPr>
        <w:t>1113</w:t>
      </w:r>
      <w:r w:rsidR="00CB0835">
        <w:rPr>
          <w:rFonts w:ascii="Calibri" w:hAnsi="Calibri" w:cs="Tahoma"/>
          <w:color w:val="1F497D" w:themeColor="text2"/>
        </w:rPr>
        <w:t>1046</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Voici trouver ci-joint notre proposition suite à votre demande, pour</w:t>
      </w:r>
      <w:r w:rsidR="00213626">
        <w:rPr>
          <w:rFonts w:asciiTheme="minorHAnsi" w:hAnsiTheme="minorHAnsi" w:cs="Tahoma"/>
          <w:color w:val="1F497D" w:themeColor="text2"/>
        </w:rPr>
        <w:t xml:space="preserve"> la fourniture d’un cric rouleur </w:t>
      </w:r>
      <w:proofErr w:type="gramStart"/>
      <w:r w:rsidR="00213626">
        <w:rPr>
          <w:rFonts w:asciiTheme="minorHAnsi" w:hAnsiTheme="minorHAnsi" w:cs="Tahoma"/>
          <w:color w:val="1F497D" w:themeColor="text2"/>
        </w:rPr>
        <w:t>hydraulique</w:t>
      </w:r>
      <w:r w:rsidR="009E158B">
        <w:rPr>
          <w:rFonts w:asciiTheme="minorHAnsi" w:hAnsiTheme="minorHAnsi" w:cs="Tahoma"/>
          <w:color w:val="1F497D" w:themeColor="text2"/>
        </w:rPr>
        <w:t xml:space="preserve"> .</w:t>
      </w:r>
      <w:proofErr w:type="gramEnd"/>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213626" w:rsidRDefault="00213626"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Pr="00987F90" w:rsidRDefault="00514DEA" w:rsidP="00487B3C">
      <w:pPr>
        <w:pStyle w:val="Titre5"/>
        <w:rPr>
          <w:rFonts w:asciiTheme="minorHAnsi" w:hAnsiTheme="minorHAnsi" w:cs="Tahoma"/>
          <w:i w:val="0"/>
          <w:color w:val="1F497D" w:themeColor="text2"/>
          <w:sz w:val="20"/>
          <w:szCs w:val="20"/>
          <w:u w:val="single"/>
        </w:rPr>
      </w:pPr>
      <w:r w:rsidRPr="00F80035">
        <w:rPr>
          <w:rFonts w:ascii="Calibri" w:hAnsi="Calibri" w:cs="Tahoma"/>
          <w:i w:val="0"/>
          <w:color w:val="1F497D" w:themeColor="text2"/>
          <w:sz w:val="28"/>
          <w:szCs w:val="28"/>
        </w:rPr>
        <w:lastRenderedPageBreak/>
        <w:t xml:space="preserve">I – </w:t>
      </w:r>
      <w:r w:rsidR="00213626">
        <w:rPr>
          <w:rFonts w:ascii="Calibri" w:hAnsi="Calibri" w:cs="Tahoma"/>
          <w:i w:val="0"/>
          <w:color w:val="1F497D" w:themeColor="text2"/>
          <w:sz w:val="28"/>
          <w:szCs w:val="28"/>
          <w:u w:val="single"/>
        </w:rPr>
        <w:t>CRIC HYDRAULIQUE ROULANT RH315</w:t>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87B3C" w:rsidRDefault="00213626" w:rsidP="009E158B">
      <w:pPr>
        <w:shd w:val="clear" w:color="auto" w:fill="FFFFFF"/>
        <w:spacing w:before="75" w:after="75" w:line="210" w:lineRule="atLeast"/>
        <w:ind w:left="195" w:right="75"/>
      </w:pPr>
      <w:r>
        <w:rPr>
          <w:noProof/>
        </w:rPr>
        <w:drawing>
          <wp:anchor distT="0" distB="0" distL="114300" distR="114300" simplePos="0" relativeHeight="251663360" behindDoc="0" locked="0" layoutInCell="1" allowOverlap="1">
            <wp:simplePos x="0" y="0"/>
            <wp:positionH relativeFrom="column">
              <wp:posOffset>2838450</wp:posOffset>
            </wp:positionH>
            <wp:positionV relativeFrom="paragraph">
              <wp:posOffset>775335</wp:posOffset>
            </wp:positionV>
            <wp:extent cx="3629025" cy="2257425"/>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629025" cy="2257425"/>
                    </a:xfrm>
                    <a:prstGeom prst="rect">
                      <a:avLst/>
                    </a:prstGeom>
                    <a:noFill/>
                    <a:ln w="9525">
                      <a:noFill/>
                      <a:miter lim="800000"/>
                      <a:headEnd/>
                      <a:tailEnd/>
                    </a:ln>
                  </pic:spPr>
                </pic:pic>
              </a:graphicData>
            </a:graphic>
          </wp:anchor>
        </w:drawing>
      </w:r>
      <w:r>
        <w:rPr>
          <w:noProof/>
        </w:rPr>
        <w:drawing>
          <wp:inline distT="0" distB="0" distL="0" distR="0">
            <wp:extent cx="2333625" cy="3448050"/>
            <wp:effectExtent l="1905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333625" cy="3448050"/>
                    </a:xfrm>
                    <a:prstGeom prst="rect">
                      <a:avLst/>
                    </a:prstGeom>
                    <a:noFill/>
                    <a:ln w="9525">
                      <a:noFill/>
                      <a:miter lim="800000"/>
                      <a:headEnd/>
                      <a:tailEnd/>
                    </a:ln>
                  </pic:spPr>
                </pic:pic>
              </a:graphicData>
            </a:graphic>
          </wp:inline>
        </w:drawing>
      </w:r>
      <w:r w:rsidR="009E158B" w:rsidRPr="009E158B">
        <w:t xml:space="preserve"> </w:t>
      </w:r>
    </w:p>
    <w:p w:rsidR="00487B3C" w:rsidRPr="00487B3C" w:rsidRDefault="00487B3C" w:rsidP="00487B3C"/>
    <w:p w:rsidR="004F673C"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213626">
        <w:rPr>
          <w:b/>
          <w:bCs/>
          <w:color w:val="1F497D" w:themeColor="text2"/>
        </w:rPr>
        <w:t>372.00</w:t>
      </w:r>
      <w:r w:rsidR="000170B2" w:rsidRPr="00F80035">
        <w:rPr>
          <w:b/>
          <w:bCs/>
          <w:color w:val="1F497D" w:themeColor="text2"/>
        </w:rPr>
        <w:t xml:space="preserve"> </w:t>
      </w:r>
      <w:r w:rsidRPr="00F80035">
        <w:rPr>
          <w:b/>
          <w:bCs/>
          <w:color w:val="1F497D" w:themeColor="text2"/>
        </w:rPr>
        <w:t>HT €</w:t>
      </w:r>
    </w:p>
    <w:p w:rsidR="00E01A83" w:rsidRPr="002403E3" w:rsidRDefault="00213626" w:rsidP="00E718D2">
      <w:pPr>
        <w:rPr>
          <w:rFonts w:ascii="Calibri" w:hAnsi="Calibri" w:cs="Tahoma"/>
          <w:b/>
          <w:color w:val="1F497D" w:themeColor="text2"/>
          <w:sz w:val="28"/>
          <w:szCs w:val="28"/>
          <w:u w:val="single"/>
        </w:rPr>
      </w:pPr>
      <w:r>
        <w:rPr>
          <w:rFonts w:ascii="Calibri" w:hAnsi="Calibri" w:cs="Tahoma"/>
          <w:b/>
          <w:color w:val="1F497D" w:themeColor="text2"/>
          <w:sz w:val="28"/>
          <w:szCs w:val="28"/>
          <w:u w:val="single"/>
        </w:rPr>
        <w:t>II</w:t>
      </w:r>
      <w:r w:rsidR="00E01A83" w:rsidRPr="002403E3">
        <w:rPr>
          <w:rFonts w:ascii="Calibri" w:hAnsi="Calibri" w:cs="Tahoma"/>
          <w:b/>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21362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RH315</w:t>
      </w:r>
      <w:r w:rsidR="001C373D" w:rsidRPr="00F80035">
        <w:rPr>
          <w:rFonts w:ascii="Calibri" w:hAnsi="Calibri"/>
          <w:color w:val="1F497D" w:themeColor="text2"/>
          <w:sz w:val="22"/>
          <w:szCs w:val="22"/>
        </w:rPr>
        <w:tab/>
      </w:r>
      <w:r>
        <w:rPr>
          <w:rFonts w:ascii="Calibri" w:hAnsi="Calibri"/>
          <w:color w:val="1F497D" w:themeColor="text2"/>
          <w:sz w:val="22"/>
          <w:szCs w:val="22"/>
        </w:rPr>
        <w:t>cric hydraulique  rouleur</w:t>
      </w:r>
      <w:r w:rsidR="001C373D" w:rsidRPr="00F80035">
        <w:rPr>
          <w:rFonts w:ascii="Calibri" w:hAnsi="Calibri"/>
          <w:color w:val="1F497D" w:themeColor="text2"/>
          <w:sz w:val="22"/>
          <w:szCs w:val="22"/>
        </w:rPr>
        <w:tab/>
      </w:r>
      <w:r>
        <w:rPr>
          <w:rFonts w:ascii="Calibri" w:hAnsi="Calibri"/>
          <w:color w:val="1F497D" w:themeColor="text2"/>
          <w:sz w:val="22"/>
          <w:szCs w:val="22"/>
        </w:rPr>
        <w:t>372.00</w:t>
      </w:r>
      <w:r w:rsidR="00E718D2">
        <w:rPr>
          <w:rFonts w:ascii="Calibri" w:hAnsi="Calibri"/>
          <w:color w:val="1F497D" w:themeColor="text2"/>
          <w:sz w:val="22"/>
          <w:szCs w:val="22"/>
        </w:rPr>
        <w:tab/>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Pr>
          <w:rFonts w:ascii="Calibri" w:hAnsi="Calibri"/>
          <w:color w:val="1F497D" w:themeColor="text2"/>
          <w:sz w:val="22"/>
          <w:szCs w:val="22"/>
        </w:rPr>
        <w:t>372.00</w:t>
      </w:r>
    </w:p>
    <w:p w:rsidR="00213626" w:rsidRDefault="0021362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ROD01</w:t>
      </w:r>
      <w:r>
        <w:rPr>
          <w:rFonts w:ascii="Calibri" w:hAnsi="Calibri"/>
          <w:color w:val="1F497D" w:themeColor="text2"/>
          <w:sz w:val="22"/>
          <w:szCs w:val="22"/>
        </w:rPr>
        <w:tab/>
        <w:t>Participation frais de port</w:t>
      </w:r>
      <w:r>
        <w:rPr>
          <w:rFonts w:ascii="Calibri" w:hAnsi="Calibri"/>
          <w:color w:val="1F497D" w:themeColor="text2"/>
          <w:sz w:val="22"/>
          <w:szCs w:val="22"/>
        </w:rPr>
        <w:tab/>
        <w:t>30.00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30.00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213626">
        <w:rPr>
          <w:rFonts w:ascii="Calibri" w:hAnsi="Calibri"/>
          <w:b/>
          <w:color w:val="1F497D" w:themeColor="text2"/>
          <w:sz w:val="28"/>
          <w:szCs w:val="28"/>
        </w:rPr>
        <w:t>402.00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EB01D0">
        <w:rPr>
          <w:rFonts w:ascii="Calibri" w:hAnsi="Calibri"/>
          <w:color w:val="1F497D" w:themeColor="text2"/>
        </w:rPr>
        <w:t>80.40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213626">
        <w:rPr>
          <w:rFonts w:ascii="Calibri" w:hAnsi="Calibri"/>
          <w:color w:val="1F497D" w:themeColor="text2"/>
        </w:rPr>
        <w:t>482.40</w:t>
      </w:r>
      <w:r w:rsidR="00E668C4">
        <w:rPr>
          <w:rFonts w:ascii="Calibri" w:hAnsi="Calibri"/>
          <w:color w:val="1F497D" w:themeColor="text2"/>
        </w:rPr>
        <w:t>EUR</w:t>
      </w:r>
    </w:p>
    <w:p w:rsidR="009E6C60" w:rsidRDefault="009E6C60" w:rsidP="002B5E95">
      <w:pPr>
        <w:autoSpaceDE w:val="0"/>
        <w:autoSpaceDN w:val="0"/>
        <w:adjustRightInd w:val="0"/>
        <w:ind w:left="5100"/>
        <w:jc w:val="right"/>
        <w:rPr>
          <w:rFonts w:ascii="Calibri" w:hAnsi="Calibri"/>
          <w:color w:val="1F497D" w:themeColor="text2"/>
        </w:rPr>
      </w:pPr>
    </w:p>
    <w:p w:rsidR="009E6C60" w:rsidRPr="00F80035" w:rsidRDefault="009E6C60" w:rsidP="002B5E95">
      <w:pPr>
        <w:autoSpaceDE w:val="0"/>
        <w:autoSpaceDN w:val="0"/>
        <w:adjustRightInd w:val="0"/>
        <w:ind w:left="5100"/>
        <w:jc w:val="right"/>
        <w:rPr>
          <w:rFonts w:ascii="Calibri" w:hAnsi="Calibri"/>
          <w:color w:val="1F497D" w:themeColor="text2"/>
        </w:rPr>
      </w:pPr>
    </w:p>
    <w:p w:rsidR="00514DEA" w:rsidRPr="00F80035" w:rsidRDefault="00EB01D0"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9E6C60">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EB01D0">
        <w:rPr>
          <w:rFonts w:ascii="Calibri" w:hAnsi="Calibri" w:cs="Tahoma"/>
          <w:b/>
          <w:color w:val="1F497D" w:themeColor="text2"/>
        </w:rPr>
        <w:t>72HEURES</w:t>
      </w:r>
      <w:r w:rsidR="00AD64F7">
        <w:rPr>
          <w:rFonts w:ascii="Calibri" w:hAnsi="Calibri" w:cs="Tahoma"/>
          <w:b/>
          <w:color w:val="1F497D" w:themeColor="text2"/>
        </w:rPr>
        <w:t xml:space="preserve"> </w:t>
      </w:r>
      <w:r w:rsidR="00987F90">
        <w:rPr>
          <w:rFonts w:ascii="Calibri" w:hAnsi="Calibri" w:cs="Tahoma"/>
          <w:b/>
          <w:color w:val="1F497D" w:themeColor="text2"/>
        </w:rPr>
        <w:t>à réception de commande</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lastRenderedPageBreak/>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30 JFDM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D33B00">
        <w:rPr>
          <w:rFonts w:ascii="Calibri" w:hAnsi="Calibri" w:cs="Tahoma"/>
          <w:b/>
          <w:color w:val="1F497D" w:themeColor="text2"/>
        </w:rPr>
        <w:t>3</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1E2" w:rsidRDefault="00DF21E2" w:rsidP="00601B77">
      <w:r>
        <w:separator/>
      </w:r>
    </w:p>
  </w:endnote>
  <w:endnote w:type="continuationSeparator" w:id="0">
    <w:p w:rsidR="00DF21E2" w:rsidRDefault="00DF21E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1E2" w:rsidRDefault="00DF21E2" w:rsidP="00601B77">
      <w:r>
        <w:separator/>
      </w:r>
    </w:p>
  </w:footnote>
  <w:footnote w:type="continuationSeparator" w:id="0">
    <w:p w:rsidR="00DF21E2" w:rsidRDefault="00DF21E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76DA"/>
      </v:shape>
    </w:pict>
  </w:numPicBullet>
  <w:numPicBullet w:numPicBulletId="1">
    <w:pict>
      <v:shape id="_x0000_i1095"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13626"/>
    <w:rsid w:val="002203B0"/>
    <w:rsid w:val="00224952"/>
    <w:rsid w:val="00227BD4"/>
    <w:rsid w:val="002343C9"/>
    <w:rsid w:val="002403E3"/>
    <w:rsid w:val="002859E3"/>
    <w:rsid w:val="002B2047"/>
    <w:rsid w:val="002B5E95"/>
    <w:rsid w:val="002B6ABF"/>
    <w:rsid w:val="002C4B03"/>
    <w:rsid w:val="002C57BB"/>
    <w:rsid w:val="002E477C"/>
    <w:rsid w:val="00300AD9"/>
    <w:rsid w:val="003134F1"/>
    <w:rsid w:val="0031369F"/>
    <w:rsid w:val="00315F34"/>
    <w:rsid w:val="003218C7"/>
    <w:rsid w:val="00321BE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320C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C4B92"/>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0835"/>
    <w:rsid w:val="00CB798B"/>
    <w:rsid w:val="00CC0F0B"/>
    <w:rsid w:val="00CF2634"/>
    <w:rsid w:val="00CF6B7C"/>
    <w:rsid w:val="00D05E78"/>
    <w:rsid w:val="00D16479"/>
    <w:rsid w:val="00D27C20"/>
    <w:rsid w:val="00D33B00"/>
    <w:rsid w:val="00D54443"/>
    <w:rsid w:val="00D57260"/>
    <w:rsid w:val="00D7342A"/>
    <w:rsid w:val="00D91B54"/>
    <w:rsid w:val="00D96E4E"/>
    <w:rsid w:val="00DA0D2B"/>
    <w:rsid w:val="00DE3C8C"/>
    <w:rsid w:val="00DE700C"/>
    <w:rsid w:val="00DF21E2"/>
    <w:rsid w:val="00DF33DA"/>
    <w:rsid w:val="00DF345E"/>
    <w:rsid w:val="00E01A83"/>
    <w:rsid w:val="00E15A2C"/>
    <w:rsid w:val="00E6046C"/>
    <w:rsid w:val="00E615FC"/>
    <w:rsid w:val="00E668C4"/>
    <w:rsid w:val="00E718D2"/>
    <w:rsid w:val="00E8079F"/>
    <w:rsid w:val="00EB01D0"/>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F18C0-6FC9-49D2-91F2-BE986304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2015-10-27T10:28:00Z</cp:lastPrinted>
  <dcterms:created xsi:type="dcterms:W3CDTF">2015-11-13T09:46:00Z</dcterms:created>
  <dcterms:modified xsi:type="dcterms:W3CDTF">2015-11-13T10:12:00Z</dcterms:modified>
</cp:coreProperties>
</file>