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w:t>
      </w:r>
      <w:r w:rsidR="00342272">
        <w:rPr>
          <w:rFonts w:ascii="Calibri" w:hAnsi="Calibri" w:cs="Tahoma"/>
          <w:b/>
          <w:color w:val="1F497D" w:themeColor="text2"/>
          <w:sz w:val="28"/>
          <w:szCs w:val="28"/>
        </w:rPr>
        <w:t>OP</w:t>
      </w:r>
    </w:p>
    <w:p w:rsidR="00B7143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342272">
        <w:rPr>
          <w:rFonts w:ascii="Calibri" w:hAnsi="Calibri" w:cs="Tahoma"/>
          <w:color w:val="1F497D" w:themeColor="text2"/>
          <w:sz w:val="28"/>
          <w:szCs w:val="28"/>
        </w:rPr>
        <w:t>ZA Les Bouveries</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ED5177">
        <w:rPr>
          <w:rFonts w:ascii="Calibri" w:hAnsi="Calibri" w:cs="Tahoma"/>
          <w:color w:val="1F497D" w:themeColor="text2"/>
          <w:sz w:val="28"/>
          <w:szCs w:val="28"/>
        </w:rPr>
        <w:t>26</w:t>
      </w:r>
      <w:r w:rsidR="00342272">
        <w:rPr>
          <w:rFonts w:ascii="Calibri" w:hAnsi="Calibri" w:cs="Tahoma"/>
          <w:color w:val="1F497D" w:themeColor="text2"/>
          <w:sz w:val="28"/>
          <w:szCs w:val="28"/>
        </w:rPr>
        <w:t>190 ST NAZAIRE EN ROYANS</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342272">
        <w:rPr>
          <w:rFonts w:ascii="Calibri" w:hAnsi="Calibri" w:cs="Tahoma"/>
          <w:color w:val="1F497D" w:themeColor="text2"/>
        </w:rPr>
        <w:t>26</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B264C5">
        <w:rPr>
          <w:rFonts w:ascii="Calibri" w:hAnsi="Calibri" w:cs="Tahoma"/>
          <w:color w:val="1F497D" w:themeColor="text2"/>
          <w:sz w:val="28"/>
          <w:szCs w:val="28"/>
          <w:u w:val="single"/>
        </w:rPr>
        <w:t>Modification dans local technique de fabrication Air comprimé</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20151103571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016FBF" w:rsidRPr="00927142" w:rsidRDefault="00016FBF" w:rsidP="00514DEA">
      <w:pPr>
        <w:rPr>
          <w:rFonts w:ascii="Calibri" w:hAnsi="Calibri" w:cs="Tahoma"/>
          <w:color w:val="1F497D" w:themeColor="text2"/>
        </w:rPr>
      </w:pPr>
      <w:r>
        <w:rPr>
          <w:rFonts w:ascii="Calibri" w:hAnsi="Calibri" w:cs="Tahoma"/>
          <w:color w:val="1F497D" w:themeColor="text2"/>
        </w:rPr>
        <w:tab/>
      </w:r>
      <w:r w:rsidR="00B264C5">
        <w:rPr>
          <w:rFonts w:ascii="Calibri" w:hAnsi="Calibri" w:cs="Tahoma"/>
          <w:color w:val="1F497D" w:themeColor="text2"/>
        </w:rPr>
        <w:t xml:space="preserve">Ce devis inclus le remplacement de votre cuve 500litres actuelle obsolète ainsi que le remplacement de votre sécheur avec la filtration </w:t>
      </w:r>
      <w:proofErr w:type="gramStart"/>
      <w:r w:rsidR="00B264C5">
        <w:rPr>
          <w:rFonts w:ascii="Calibri" w:hAnsi="Calibri" w:cs="Tahoma"/>
          <w:color w:val="1F497D" w:themeColor="text2"/>
        </w:rPr>
        <w:t>adéquate .</w:t>
      </w:r>
      <w:proofErr w:type="gramEnd"/>
      <w:r>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B264C5">
        <w:rPr>
          <w:rFonts w:ascii="Calibri" w:hAnsi="Calibri"/>
          <w:color w:val="1F497D" w:themeColor="text2"/>
        </w:rPr>
        <w:t xml:space="preserve">Alain </w:t>
      </w:r>
      <w:proofErr w:type="spellStart"/>
      <w:r w:rsidR="00B264C5">
        <w:rPr>
          <w:rFonts w:ascii="Calibri" w:hAnsi="Calibri"/>
          <w:color w:val="1F497D" w:themeColor="text2"/>
        </w:rPr>
        <w:t>Balazard</w:t>
      </w:r>
      <w:proofErr w:type="spellEnd"/>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B264C5">
        <w:rPr>
          <w:rFonts w:ascii="Calibri" w:hAnsi="Calibri"/>
          <w:color w:val="1F497D" w:themeColor="text2"/>
        </w:rPr>
        <w:t>06 75 44 57 61</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0A1DD8" w:rsidRPr="00254243">
          <w:rPr>
            <w:rStyle w:val="Lienhypertexte"/>
            <w:rFonts w:ascii="Calibri" w:hAnsi="Calibri"/>
          </w:rPr>
          <w:t>alain.balazard@sfacs-industrie.fr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0A1DD8" w:rsidP="00E113F0">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lastRenderedPageBreak/>
        <w:drawing>
          <wp:anchor distT="0" distB="0" distL="114300" distR="114300" simplePos="0" relativeHeight="251658240" behindDoc="0" locked="0" layoutInCell="1" allowOverlap="1">
            <wp:simplePos x="0" y="0"/>
            <wp:positionH relativeFrom="column">
              <wp:posOffset>5467350</wp:posOffset>
            </wp:positionH>
            <wp:positionV relativeFrom="paragraph">
              <wp:posOffset>102235</wp:posOffset>
            </wp:positionV>
            <wp:extent cx="828675" cy="1924050"/>
            <wp:effectExtent l="19050" t="0" r="9525"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1924050"/>
                    </a:xfrm>
                    <a:prstGeom prst="rect">
                      <a:avLst/>
                    </a:prstGeom>
                    <a:noFill/>
                    <a:ln w="9525">
                      <a:noFill/>
                      <a:miter lim="800000"/>
                      <a:headEnd/>
                      <a:tailEnd/>
                    </a:ln>
                  </pic:spPr>
                </pic:pic>
              </a:graphicData>
            </a:graphic>
          </wp:anchor>
        </w:drawing>
      </w:r>
      <w:r w:rsidR="00514DEA" w:rsidRPr="00AB5C6A">
        <w:rPr>
          <w:rFonts w:ascii="Calibri" w:hAnsi="Calibri" w:cs="Tahoma"/>
          <w:i w:val="0"/>
          <w:color w:val="1F497D" w:themeColor="text2"/>
          <w:sz w:val="28"/>
          <w:szCs w:val="28"/>
        </w:rPr>
        <w:t>I –</w:t>
      </w:r>
      <w:r>
        <w:rPr>
          <w:rFonts w:ascii="Calibri" w:hAnsi="Calibri" w:cs="Tahoma"/>
          <w:i w:val="0"/>
          <w:color w:val="1F497D" w:themeColor="text2"/>
          <w:sz w:val="28"/>
          <w:szCs w:val="28"/>
          <w:u w:val="single"/>
        </w:rPr>
        <w:t xml:space="preserve">RESERVOIR GALVANISE VERTICAL 500Litres équipé : </w:t>
      </w:r>
      <w:r w:rsidR="007A40A3">
        <w:rPr>
          <w:rFonts w:ascii="Calibri" w:hAnsi="Calibri" w:cs="Tahoma"/>
          <w:i w:val="0"/>
          <w:color w:val="1F497D" w:themeColor="text2"/>
          <w:sz w:val="28"/>
          <w:szCs w:val="28"/>
          <w:u w:val="single"/>
        </w:rPr>
        <w:t xml:space="preserve"> </w:t>
      </w:r>
    </w:p>
    <w:p w:rsidR="00E113F0" w:rsidRDefault="00E113F0" w:rsidP="00061399">
      <w:pPr>
        <w:jc w:val="center"/>
      </w:pP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rPr>
        <w:t>Réservoirs</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air comprimé</w:t>
      </w:r>
      <w:r w:rsidRPr="000A1DD8">
        <w:rPr>
          <w:rStyle w:val="apple-converted-space"/>
          <w:rFonts w:ascii="Verdana" w:hAnsi="Verdana"/>
          <w:color w:val="1F497D" w:themeColor="text2"/>
          <w:sz w:val="16"/>
          <w:szCs w:val="16"/>
        </w:rPr>
        <w:t> </w:t>
      </w:r>
      <w:r w:rsidRPr="000A1DD8">
        <w:rPr>
          <w:rStyle w:val="lev"/>
          <w:rFonts w:ascii="Verdana" w:hAnsi="Verdana"/>
          <w:color w:val="1F497D" w:themeColor="text2"/>
          <w:sz w:val="16"/>
          <w:szCs w:val="16"/>
        </w:rPr>
        <w:t>verticaux</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en acier galvanisé à chaud intérieur/extérieur.</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Longévité et sécurité - Traçabilité 100%.</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u w:val="single"/>
        </w:rPr>
        <w:t>Homologation CE 87/404</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du 1000 L au 5000L -</w:t>
      </w:r>
      <w:r w:rsidRPr="000A1DD8">
        <w:rPr>
          <w:rStyle w:val="apple-converted-space"/>
          <w:rFonts w:ascii="Verdana" w:hAnsi="Verdana"/>
          <w:color w:val="1F497D" w:themeColor="text2"/>
          <w:sz w:val="16"/>
          <w:szCs w:val="16"/>
        </w:rPr>
        <w:t> </w:t>
      </w:r>
      <w:r w:rsidRPr="000A1DD8">
        <w:rPr>
          <w:rStyle w:val="lev"/>
          <w:rFonts w:ascii="Verdana" w:hAnsi="Verdana"/>
          <w:color w:val="1F497D" w:themeColor="text2"/>
          <w:sz w:val="16"/>
          <w:szCs w:val="16"/>
          <w:u w:val="single"/>
        </w:rPr>
        <w:t>Livrés avec certificat d'épreuve</w:t>
      </w:r>
      <w:r w:rsidRPr="000A1DD8">
        <w:rPr>
          <w:rFonts w:ascii="Verdana" w:hAnsi="Verdana"/>
          <w:color w:val="1F497D" w:themeColor="text2"/>
          <w:sz w:val="16"/>
          <w:szCs w:val="16"/>
        </w:rPr>
        <w:t>.</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5 orifices arrivée / départ - Anneau de levage.</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3 pieds avec perçage pour fixation au sol.</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lang w:val="en-US"/>
        </w:rPr>
      </w:pPr>
      <w:proofErr w:type="spellStart"/>
      <w:proofErr w:type="gramStart"/>
      <w:r w:rsidRPr="000A1DD8">
        <w:rPr>
          <w:rStyle w:val="lev"/>
          <w:rFonts w:ascii="Verdana" w:hAnsi="Verdana"/>
          <w:color w:val="1F497D" w:themeColor="text2"/>
          <w:sz w:val="16"/>
          <w:szCs w:val="16"/>
          <w:u w:val="single"/>
          <w:lang w:val="en-US"/>
        </w:rPr>
        <w:t>Fluide</w:t>
      </w:r>
      <w:proofErr w:type="spellEnd"/>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w:t>
      </w:r>
      <w:proofErr w:type="gramEnd"/>
      <w:r w:rsidRPr="000A1DD8">
        <w:rPr>
          <w:rFonts w:ascii="Verdana" w:hAnsi="Verdana"/>
          <w:color w:val="1F497D" w:themeColor="text2"/>
          <w:sz w:val="16"/>
          <w:szCs w:val="16"/>
          <w:lang w:val="en-US"/>
        </w:rPr>
        <w:t xml:space="preserve"> air.</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lang w:val="en-US"/>
        </w:rPr>
      </w:pPr>
      <w:proofErr w:type="gramStart"/>
      <w:r w:rsidRPr="000A1DD8">
        <w:rPr>
          <w:rStyle w:val="lev"/>
          <w:rFonts w:ascii="Verdana" w:hAnsi="Verdana"/>
          <w:color w:val="1F497D" w:themeColor="text2"/>
          <w:sz w:val="16"/>
          <w:szCs w:val="16"/>
          <w:u w:val="single"/>
          <w:lang w:val="en-US"/>
        </w:rPr>
        <w:t>PS</w:t>
      </w:r>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w:t>
      </w:r>
      <w:proofErr w:type="gramEnd"/>
      <w:r w:rsidRPr="000A1DD8">
        <w:rPr>
          <w:rFonts w:ascii="Verdana" w:hAnsi="Verdana"/>
          <w:color w:val="1F497D" w:themeColor="text2"/>
          <w:sz w:val="16"/>
          <w:szCs w:val="16"/>
          <w:lang w:val="en-US"/>
        </w:rPr>
        <w:t xml:space="preserve"> 10,67 bar /</w:t>
      </w:r>
      <w:r w:rsidRPr="000A1DD8">
        <w:rPr>
          <w:rStyle w:val="apple-converted-space"/>
          <w:rFonts w:ascii="Verdana" w:hAnsi="Verdana"/>
          <w:color w:val="1F497D" w:themeColor="text2"/>
          <w:sz w:val="16"/>
          <w:szCs w:val="16"/>
          <w:lang w:val="en-US"/>
        </w:rPr>
        <w:t> </w:t>
      </w:r>
      <w:r w:rsidRPr="000A1DD8">
        <w:rPr>
          <w:rStyle w:val="lev"/>
          <w:rFonts w:ascii="Verdana" w:hAnsi="Verdana"/>
          <w:color w:val="1F497D" w:themeColor="text2"/>
          <w:sz w:val="16"/>
          <w:szCs w:val="16"/>
          <w:u w:val="single"/>
          <w:lang w:val="en-US"/>
        </w:rPr>
        <w:t>TS</w:t>
      </w:r>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 -10°C / +100°C.</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u w:val="single"/>
        </w:rPr>
        <w:t>La version équipée est composée d'un kit comprenant</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Soupape, Vanne, Bobines, Coudes, Réducteurs, Manomètre, Bouchons.</w:t>
      </w:r>
    </w:p>
    <w:p w:rsidR="00E113F0" w:rsidRDefault="000A1DD8" w:rsidP="000A1DD8">
      <w:pPr>
        <w:jc w:val="center"/>
      </w:pPr>
      <w:r>
        <w:rPr>
          <w:noProof/>
        </w:rPr>
        <w:drawing>
          <wp:inline distT="0" distB="0" distL="0" distR="0">
            <wp:extent cx="2362200" cy="3136111"/>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365749" cy="3140822"/>
                    </a:xfrm>
                    <a:prstGeom prst="rect">
                      <a:avLst/>
                    </a:prstGeom>
                    <a:noFill/>
                    <a:ln w="9525">
                      <a:noFill/>
                      <a:miter lim="800000"/>
                      <a:headEnd/>
                      <a:tailEnd/>
                    </a:ln>
                  </pic:spPr>
                </pic:pic>
              </a:graphicData>
            </a:graphic>
          </wp:inline>
        </w:drawing>
      </w:r>
      <w:r>
        <w:rPr>
          <w:noProof/>
        </w:rPr>
        <w:drawing>
          <wp:inline distT="0" distB="0" distL="0" distR="0">
            <wp:extent cx="6645910" cy="1816306"/>
            <wp:effectExtent l="19050" t="0" r="2540"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645910" cy="1816306"/>
                    </a:xfrm>
                    <a:prstGeom prst="rect">
                      <a:avLst/>
                    </a:prstGeom>
                    <a:noFill/>
                    <a:ln w="9525">
                      <a:noFill/>
                      <a:miter lim="800000"/>
                      <a:headEnd/>
                      <a:tailEnd/>
                    </a:ln>
                  </pic:spPr>
                </pic:pic>
              </a:graphicData>
            </a:graphic>
          </wp:inline>
        </w:drawing>
      </w:r>
    </w:p>
    <w:p w:rsidR="000341DF" w:rsidRDefault="000341DF" w:rsidP="00E113F0"/>
    <w:p w:rsidR="000341DF" w:rsidRPr="00E113F0" w:rsidRDefault="000341DF" w:rsidP="00E113F0"/>
    <w:p w:rsidR="00083A21" w:rsidRPr="00927142" w:rsidRDefault="00083A21" w:rsidP="000E0E1D">
      <w:pPr>
        <w:rPr>
          <w:color w:val="1F497D" w:themeColor="text2"/>
        </w:rPr>
      </w:pPr>
    </w:p>
    <w:p w:rsidR="00D30113"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0A1DD8">
        <w:rPr>
          <w:rFonts w:asciiTheme="minorHAnsi" w:hAnsiTheme="minorHAnsi"/>
          <w:b/>
          <w:color w:val="1F497D" w:themeColor="text2"/>
        </w:rPr>
        <w:t>548.00</w:t>
      </w:r>
      <w:r w:rsidR="00D30113" w:rsidRPr="00927142">
        <w:rPr>
          <w:rFonts w:asciiTheme="minorHAnsi" w:hAnsiTheme="minorHAnsi"/>
          <w:b/>
          <w:color w:val="1F497D" w:themeColor="text2"/>
        </w:rPr>
        <w:t xml:space="preserve"> €</w:t>
      </w:r>
    </w:p>
    <w:p w:rsidR="000A1DD8" w:rsidRDefault="000A1DD8" w:rsidP="00D30113">
      <w:pPr>
        <w:jc w:val="right"/>
        <w:rPr>
          <w:rFonts w:asciiTheme="minorHAnsi" w:hAnsiTheme="minorHAnsi"/>
          <w:b/>
          <w:color w:val="1F497D" w:themeColor="text2"/>
        </w:rPr>
      </w:pPr>
    </w:p>
    <w:p w:rsidR="000A1DD8" w:rsidRPr="00927142" w:rsidRDefault="000A1DD8"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0A1DD8" w:rsidRDefault="000A1DD8" w:rsidP="000A1DD8">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rPr>
        <w:lastRenderedPageBreak/>
        <w:t>I</w:t>
      </w:r>
      <w:r w:rsidRPr="00AB5C6A">
        <w:rPr>
          <w:rFonts w:ascii="Calibri" w:hAnsi="Calibri" w:cs="Tahoma"/>
          <w:i w:val="0"/>
          <w:color w:val="1F497D" w:themeColor="text2"/>
          <w:sz w:val="28"/>
          <w:szCs w:val="28"/>
        </w:rPr>
        <w:t>I –</w:t>
      </w:r>
      <w:r w:rsidR="00E4070C">
        <w:rPr>
          <w:rFonts w:ascii="Calibri" w:hAnsi="Calibri" w:cs="Tahoma"/>
          <w:i w:val="0"/>
          <w:color w:val="1F497D" w:themeColor="text2"/>
          <w:sz w:val="28"/>
          <w:szCs w:val="28"/>
          <w:u w:val="single"/>
        </w:rPr>
        <w:t xml:space="preserve">SECHEUR PAR ADSORPTION HL200 : </w:t>
      </w:r>
      <w:r>
        <w:rPr>
          <w:rFonts w:ascii="Calibri" w:hAnsi="Calibri" w:cs="Tahoma"/>
          <w:i w:val="0"/>
          <w:color w:val="1F497D" w:themeColor="text2"/>
          <w:sz w:val="28"/>
          <w:szCs w:val="28"/>
          <w:u w:val="single"/>
        </w:rPr>
        <w:t xml:space="preserve"> </w:t>
      </w:r>
    </w:p>
    <w:p w:rsidR="000A1DD8" w:rsidRDefault="00E4070C" w:rsidP="00E01A83">
      <w:pPr>
        <w:pStyle w:val="Titre5"/>
        <w:rPr>
          <w:rFonts w:ascii="Calibri" w:hAnsi="Calibri" w:cs="Tahoma"/>
          <w:i w:val="0"/>
          <w:color w:val="1F497D" w:themeColor="text2"/>
          <w:sz w:val="28"/>
          <w:szCs w:val="28"/>
          <w:u w:val="single"/>
        </w:rPr>
      </w:pPr>
      <w:r>
        <w:rPr>
          <w:rFonts w:ascii="Calibri" w:hAnsi="Calibri" w:cs="Tahoma"/>
          <w:b w:val="0"/>
          <w:bCs w:val="0"/>
          <w:i w:val="0"/>
          <w:iCs w:val="0"/>
          <w:noProof/>
          <w:color w:val="1F497D" w:themeColor="text2"/>
          <w:sz w:val="28"/>
          <w:szCs w:val="28"/>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2266315</wp:posOffset>
            </wp:positionV>
            <wp:extent cx="2276475" cy="5705475"/>
            <wp:effectExtent l="19050" t="0" r="952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2276475" cy="5705475"/>
                    </a:xfrm>
                    <a:prstGeom prst="rect">
                      <a:avLst/>
                    </a:prstGeom>
                    <a:noFill/>
                    <a:ln w="9525">
                      <a:noFill/>
                      <a:miter lim="800000"/>
                      <a:headEnd/>
                      <a:tailEnd/>
                    </a:ln>
                  </pic:spPr>
                </pic:pic>
              </a:graphicData>
            </a:graphic>
          </wp:anchor>
        </w:drawing>
      </w:r>
      <w:r w:rsidRPr="00E4070C">
        <w:rPr>
          <w:rFonts w:ascii="Calibri" w:hAnsi="Calibri" w:cs="Tahoma"/>
          <w:b w:val="0"/>
          <w:bCs w:val="0"/>
          <w:i w:val="0"/>
          <w:iCs w:val="0"/>
          <w:noProof/>
          <w:color w:val="1F497D" w:themeColor="text2"/>
          <w:sz w:val="28"/>
          <w:szCs w:val="28"/>
        </w:rPr>
        <w:drawing>
          <wp:inline distT="0" distB="0" distL="0" distR="0">
            <wp:extent cx="5843179" cy="3510923"/>
            <wp:effectExtent l="19050" t="0" r="5171"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845936" cy="3512579"/>
                    </a:xfrm>
                    <a:prstGeom prst="rect">
                      <a:avLst/>
                    </a:prstGeom>
                    <a:noFill/>
                    <a:ln w="9525">
                      <a:noFill/>
                      <a:miter lim="800000"/>
                      <a:headEnd/>
                      <a:tailEnd/>
                    </a:ln>
                  </pic:spPr>
                </pic:pic>
              </a:graphicData>
            </a:graphic>
          </wp:inline>
        </w:drawing>
      </w:r>
    </w:p>
    <w:p w:rsidR="00E4070C" w:rsidRDefault="00E4070C" w:rsidP="00E4070C"/>
    <w:p w:rsidR="00E4070C" w:rsidRPr="00E4070C" w:rsidRDefault="00E4070C" w:rsidP="00E4070C">
      <w:r>
        <w:rPr>
          <w:noProof/>
        </w:rPr>
        <w:drawing>
          <wp:inline distT="0" distB="0" distL="0" distR="0">
            <wp:extent cx="4122110" cy="3580823"/>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4122110" cy="3580823"/>
                    </a:xfrm>
                    <a:prstGeom prst="rect">
                      <a:avLst/>
                    </a:prstGeom>
                    <a:noFill/>
                    <a:ln w="9525">
                      <a:noFill/>
                      <a:miter lim="800000"/>
                      <a:headEnd/>
                      <a:tailEnd/>
                    </a:ln>
                  </pic:spPr>
                </pic:pic>
              </a:graphicData>
            </a:graphic>
          </wp:inline>
        </w:drawing>
      </w:r>
    </w:p>
    <w:p w:rsidR="00E4070C" w:rsidRDefault="00E4070C" w:rsidP="00E01A83">
      <w:pPr>
        <w:pStyle w:val="Titre5"/>
        <w:rPr>
          <w:rFonts w:ascii="Calibri" w:hAnsi="Calibri" w:cs="Tahoma"/>
          <w:i w:val="0"/>
          <w:color w:val="1F497D" w:themeColor="text2"/>
          <w:sz w:val="28"/>
          <w:szCs w:val="28"/>
          <w:u w:val="single"/>
        </w:rPr>
      </w:pPr>
    </w:p>
    <w:p w:rsidR="00E4070C" w:rsidRPr="00E4070C" w:rsidRDefault="00E4070C" w:rsidP="00E4070C">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Pr>
          <w:rFonts w:asciiTheme="minorHAnsi" w:hAnsiTheme="minorHAnsi"/>
          <w:b/>
          <w:color w:val="1F497D" w:themeColor="text2"/>
        </w:rPr>
        <w:t>3 621.00</w:t>
      </w:r>
      <w:r w:rsidRPr="00927142">
        <w:rPr>
          <w:rFonts w:asciiTheme="minorHAnsi" w:hAnsiTheme="minorHAnsi"/>
          <w:b/>
          <w:color w:val="1F497D" w:themeColor="text2"/>
        </w:rPr>
        <w:t xml:space="preserve"> €</w:t>
      </w: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E4070C">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71027C" w:rsidRDefault="008F0C3D"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AIP</w:t>
      </w:r>
      <w:r w:rsidR="0071027C">
        <w:rPr>
          <w:rFonts w:asciiTheme="minorHAnsi" w:hAnsiTheme="minorHAnsi"/>
          <w:color w:val="1F497D" w:themeColor="text2"/>
          <w:sz w:val="22"/>
          <w:szCs w:val="22"/>
        </w:rPr>
        <w:t>HL200</w:t>
      </w:r>
      <w:r w:rsidR="0071027C">
        <w:rPr>
          <w:rFonts w:asciiTheme="minorHAnsi" w:hAnsiTheme="minorHAnsi"/>
          <w:color w:val="1F497D" w:themeColor="text2"/>
          <w:sz w:val="22"/>
          <w:szCs w:val="22"/>
        </w:rPr>
        <w:tab/>
        <w:t xml:space="preserve">sécheur par adsorption </w:t>
      </w:r>
      <w:r w:rsidR="0071027C">
        <w:rPr>
          <w:rFonts w:asciiTheme="minorHAnsi" w:hAnsiTheme="minorHAnsi"/>
          <w:color w:val="1F497D" w:themeColor="text2"/>
          <w:sz w:val="22"/>
          <w:szCs w:val="22"/>
        </w:rPr>
        <w:tab/>
        <w:t>3 621.00</w:t>
      </w:r>
      <w:r w:rsidR="0071027C">
        <w:rPr>
          <w:rFonts w:asciiTheme="minorHAnsi" w:hAnsiTheme="minorHAnsi"/>
          <w:color w:val="1F497D" w:themeColor="text2"/>
          <w:sz w:val="22"/>
          <w:szCs w:val="22"/>
        </w:rPr>
        <w:tab/>
        <w:t>1</w:t>
      </w:r>
      <w:r w:rsidR="0071027C">
        <w:rPr>
          <w:rFonts w:asciiTheme="minorHAnsi" w:hAnsiTheme="minorHAnsi"/>
          <w:color w:val="1F497D" w:themeColor="text2"/>
          <w:sz w:val="22"/>
          <w:szCs w:val="22"/>
        </w:rPr>
        <w:tab/>
      </w:r>
      <w:r w:rsidR="0071027C">
        <w:rPr>
          <w:rFonts w:asciiTheme="minorHAnsi" w:hAnsiTheme="minorHAnsi"/>
          <w:color w:val="1F497D" w:themeColor="text2"/>
          <w:sz w:val="22"/>
          <w:szCs w:val="22"/>
        </w:rPr>
        <w:tab/>
        <w:t>3 621.00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BEA300RA</w:t>
      </w:r>
      <w:r>
        <w:rPr>
          <w:rFonts w:asciiTheme="minorHAnsi" w:hAnsiTheme="minorHAnsi"/>
          <w:color w:val="1F497D" w:themeColor="text2"/>
          <w:sz w:val="22"/>
          <w:szCs w:val="22"/>
        </w:rPr>
        <w:tab/>
        <w:t>filtre amont</w:t>
      </w:r>
      <w:r>
        <w:rPr>
          <w:rFonts w:asciiTheme="minorHAnsi" w:hAnsiTheme="minorHAnsi"/>
          <w:color w:val="1F497D" w:themeColor="text2"/>
          <w:sz w:val="22"/>
          <w:szCs w:val="22"/>
        </w:rPr>
        <w:tab/>
        <w:t>260.00</w:t>
      </w:r>
      <w:r>
        <w:rPr>
          <w:rFonts w:asciiTheme="minorHAnsi" w:hAnsiTheme="minorHAnsi"/>
          <w:color w:val="1F497D" w:themeColor="text2"/>
          <w:sz w:val="22"/>
          <w:szCs w:val="22"/>
        </w:rPr>
        <w:tab/>
      </w:r>
      <w:r>
        <w:rPr>
          <w:rFonts w:asciiTheme="minorHAnsi" w:hAnsiTheme="minorHAnsi"/>
          <w:color w:val="1F497D" w:themeColor="text2"/>
          <w:sz w:val="22"/>
          <w:szCs w:val="22"/>
        </w:rPr>
        <w:tab/>
        <w:t>1</w:t>
      </w:r>
      <w:r>
        <w:rPr>
          <w:rFonts w:asciiTheme="minorHAnsi" w:hAnsiTheme="minorHAnsi"/>
          <w:color w:val="1F497D" w:themeColor="text2"/>
          <w:sz w:val="22"/>
          <w:szCs w:val="22"/>
        </w:rPr>
        <w:tab/>
      </w:r>
      <w:r>
        <w:rPr>
          <w:rFonts w:asciiTheme="minorHAnsi" w:hAnsiTheme="minorHAnsi"/>
          <w:color w:val="1F497D" w:themeColor="text2"/>
          <w:sz w:val="22"/>
          <w:szCs w:val="22"/>
        </w:rPr>
        <w:tab/>
        <w:t>260.00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BEA300RB</w:t>
      </w:r>
      <w:r>
        <w:rPr>
          <w:rFonts w:asciiTheme="minorHAnsi" w:hAnsiTheme="minorHAnsi"/>
          <w:color w:val="1F497D" w:themeColor="text2"/>
          <w:sz w:val="22"/>
          <w:szCs w:val="22"/>
        </w:rPr>
        <w:tab/>
        <w:t>filtre aval</w:t>
      </w:r>
      <w:r>
        <w:rPr>
          <w:rFonts w:asciiTheme="minorHAnsi" w:hAnsiTheme="minorHAnsi"/>
          <w:color w:val="1F497D" w:themeColor="text2"/>
          <w:sz w:val="22"/>
          <w:szCs w:val="22"/>
        </w:rPr>
        <w:tab/>
        <w:t>260.00</w:t>
      </w:r>
      <w:r>
        <w:rPr>
          <w:rFonts w:asciiTheme="minorHAnsi" w:hAnsiTheme="minorHAnsi"/>
          <w:color w:val="1F497D" w:themeColor="text2"/>
          <w:sz w:val="22"/>
          <w:szCs w:val="22"/>
        </w:rPr>
        <w:tab/>
      </w:r>
      <w:r>
        <w:rPr>
          <w:rFonts w:asciiTheme="minorHAnsi" w:hAnsiTheme="minorHAnsi"/>
          <w:color w:val="1F497D" w:themeColor="text2"/>
          <w:sz w:val="22"/>
          <w:szCs w:val="22"/>
        </w:rPr>
        <w:tab/>
        <w:t>1</w:t>
      </w:r>
      <w:r>
        <w:rPr>
          <w:rFonts w:asciiTheme="minorHAnsi" w:hAnsiTheme="minorHAnsi"/>
          <w:color w:val="1F497D" w:themeColor="text2"/>
          <w:sz w:val="22"/>
          <w:szCs w:val="22"/>
        </w:rPr>
        <w:tab/>
      </w:r>
      <w:r>
        <w:rPr>
          <w:rFonts w:asciiTheme="minorHAnsi" w:hAnsiTheme="minorHAnsi"/>
          <w:color w:val="1F497D" w:themeColor="text2"/>
          <w:sz w:val="22"/>
          <w:szCs w:val="22"/>
        </w:rPr>
        <w:tab/>
        <w:t>260.00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71027C">
        <w:rPr>
          <w:rFonts w:asciiTheme="minorHAnsi" w:hAnsiTheme="minorHAnsi" w:cs="Arial"/>
          <w:color w:val="1F497D" w:themeColor="text2"/>
          <w:sz w:val="22"/>
          <w:szCs w:val="22"/>
          <w:lang w:val="en-US"/>
        </w:rPr>
        <w:t>SFA0333</w:t>
      </w:r>
      <w:r w:rsidRPr="0071027C">
        <w:rPr>
          <w:rFonts w:asciiTheme="minorHAnsi" w:hAnsiTheme="minorHAnsi" w:cs="Arial"/>
          <w:color w:val="1F497D" w:themeColor="text2"/>
          <w:sz w:val="22"/>
          <w:szCs w:val="22"/>
          <w:lang w:val="en-US"/>
        </w:rPr>
        <w:tab/>
        <w:t xml:space="preserve">Lot </w:t>
      </w:r>
      <w:proofErr w:type="spellStart"/>
      <w:r w:rsidRPr="0071027C">
        <w:rPr>
          <w:rFonts w:asciiTheme="minorHAnsi" w:hAnsiTheme="minorHAnsi" w:cs="Arial"/>
          <w:color w:val="1F497D" w:themeColor="text2"/>
          <w:sz w:val="22"/>
          <w:szCs w:val="22"/>
          <w:lang w:val="en-US"/>
        </w:rPr>
        <w:t>plomberie</w:t>
      </w:r>
      <w:proofErr w:type="spellEnd"/>
      <w:r w:rsidRPr="0071027C">
        <w:rPr>
          <w:rFonts w:asciiTheme="minorHAnsi" w:hAnsiTheme="minorHAnsi" w:cs="Arial"/>
          <w:color w:val="1F497D" w:themeColor="text2"/>
          <w:sz w:val="22"/>
          <w:szCs w:val="22"/>
          <w:lang w:val="en-US"/>
        </w:rPr>
        <w:t xml:space="preserve"> </w:t>
      </w:r>
      <w:proofErr w:type="spellStart"/>
      <w:r w:rsidRPr="0071027C">
        <w:rPr>
          <w:rFonts w:asciiTheme="minorHAnsi" w:hAnsiTheme="minorHAnsi" w:cs="Arial"/>
          <w:color w:val="1F497D" w:themeColor="text2"/>
          <w:sz w:val="22"/>
          <w:szCs w:val="22"/>
          <w:lang w:val="en-US"/>
        </w:rPr>
        <w:t>acess</w:t>
      </w:r>
      <w:proofErr w:type="spellEnd"/>
      <w:r w:rsidRPr="0071027C">
        <w:rPr>
          <w:rFonts w:asciiTheme="minorHAnsi" w:hAnsiTheme="minorHAnsi" w:cs="Arial"/>
          <w:color w:val="1F497D" w:themeColor="text2"/>
          <w:sz w:val="22"/>
          <w:szCs w:val="22"/>
          <w:lang w:val="en-US"/>
        </w:rPr>
        <w:t xml:space="preserve"> </w:t>
      </w:r>
      <w:proofErr w:type="spellStart"/>
      <w:r w:rsidRPr="0071027C">
        <w:rPr>
          <w:rFonts w:asciiTheme="minorHAnsi" w:hAnsiTheme="minorHAnsi" w:cs="Arial"/>
          <w:color w:val="1F497D" w:themeColor="text2"/>
          <w:sz w:val="22"/>
          <w:szCs w:val="22"/>
          <w:lang w:val="en-US"/>
        </w:rPr>
        <w:t>inox</w:t>
      </w:r>
      <w:proofErr w:type="spellEnd"/>
      <w:r w:rsidRPr="0071027C">
        <w:rPr>
          <w:rFonts w:asciiTheme="minorHAnsi" w:hAnsiTheme="minorHAnsi" w:cs="Arial"/>
          <w:color w:val="1F497D" w:themeColor="text2"/>
          <w:sz w:val="22"/>
          <w:szCs w:val="22"/>
          <w:lang w:val="en-US"/>
        </w:rPr>
        <w:tab/>
      </w:r>
      <w:r>
        <w:rPr>
          <w:rFonts w:asciiTheme="minorHAnsi" w:hAnsiTheme="minorHAnsi" w:cs="Arial"/>
          <w:color w:val="1F497D" w:themeColor="text2"/>
          <w:sz w:val="22"/>
          <w:szCs w:val="22"/>
          <w:lang w:val="en-US"/>
        </w:rPr>
        <w:t>135.00</w:t>
      </w:r>
      <w:r>
        <w:rPr>
          <w:rFonts w:asciiTheme="minorHAnsi" w:hAnsiTheme="minorHAnsi" w:cs="Arial"/>
          <w:color w:val="1F497D" w:themeColor="text2"/>
          <w:sz w:val="22"/>
          <w:szCs w:val="22"/>
          <w:lang w:val="en-US"/>
        </w:rPr>
        <w:tab/>
      </w:r>
      <w:r>
        <w:rPr>
          <w:rFonts w:asciiTheme="minorHAnsi" w:hAnsiTheme="minorHAnsi" w:cs="Arial"/>
          <w:color w:val="1F497D" w:themeColor="text2"/>
          <w:sz w:val="22"/>
          <w:szCs w:val="22"/>
          <w:lang w:val="en-US"/>
        </w:rPr>
        <w:tab/>
        <w:t>1</w:t>
      </w:r>
      <w:r>
        <w:rPr>
          <w:rFonts w:asciiTheme="minorHAnsi" w:hAnsiTheme="minorHAnsi" w:cs="Arial"/>
          <w:color w:val="1F497D" w:themeColor="text2"/>
          <w:sz w:val="22"/>
          <w:szCs w:val="22"/>
          <w:lang w:val="en-US"/>
        </w:rPr>
        <w:tab/>
      </w:r>
      <w:r>
        <w:rPr>
          <w:rFonts w:asciiTheme="minorHAnsi" w:hAnsiTheme="minorHAnsi" w:cs="Arial"/>
          <w:color w:val="1F497D" w:themeColor="text2"/>
          <w:sz w:val="22"/>
          <w:szCs w:val="22"/>
          <w:lang w:val="en-US"/>
        </w:rPr>
        <w:tab/>
        <w:t>135.00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Pr>
          <w:rFonts w:asciiTheme="minorHAnsi" w:hAnsiTheme="minorHAnsi" w:cs="Arial"/>
          <w:color w:val="1F497D" w:themeColor="text2"/>
          <w:sz w:val="22"/>
          <w:szCs w:val="22"/>
          <w:lang w:val="en-US"/>
        </w:rPr>
        <w:t>EDR25</w:t>
      </w:r>
      <w:r>
        <w:rPr>
          <w:rFonts w:asciiTheme="minorHAnsi" w:hAnsiTheme="minorHAnsi" w:cs="Arial"/>
          <w:color w:val="1F497D" w:themeColor="text2"/>
          <w:sz w:val="22"/>
          <w:szCs w:val="22"/>
          <w:lang w:val="en-US"/>
        </w:rPr>
        <w:tab/>
      </w:r>
      <w:proofErr w:type="spellStart"/>
      <w:r>
        <w:rPr>
          <w:rFonts w:asciiTheme="minorHAnsi" w:hAnsiTheme="minorHAnsi" w:cs="Arial"/>
          <w:color w:val="1F497D" w:themeColor="text2"/>
          <w:sz w:val="22"/>
          <w:szCs w:val="22"/>
          <w:lang w:val="en-US"/>
        </w:rPr>
        <w:t>Forfait</w:t>
      </w:r>
      <w:proofErr w:type="spellEnd"/>
      <w:r>
        <w:rPr>
          <w:rFonts w:asciiTheme="minorHAnsi" w:hAnsiTheme="minorHAnsi" w:cs="Arial"/>
          <w:color w:val="1F497D" w:themeColor="text2"/>
          <w:sz w:val="22"/>
          <w:szCs w:val="22"/>
          <w:lang w:val="en-US"/>
        </w:rPr>
        <w:t xml:space="preserve"> </w:t>
      </w:r>
      <w:proofErr w:type="spellStart"/>
      <w:r>
        <w:rPr>
          <w:rFonts w:asciiTheme="minorHAnsi" w:hAnsiTheme="minorHAnsi" w:cs="Arial"/>
          <w:color w:val="1F497D" w:themeColor="text2"/>
          <w:sz w:val="22"/>
          <w:szCs w:val="22"/>
          <w:lang w:val="en-US"/>
        </w:rPr>
        <w:t>chantier</w:t>
      </w:r>
      <w:proofErr w:type="spellEnd"/>
      <w:r>
        <w:rPr>
          <w:rFonts w:asciiTheme="minorHAnsi" w:hAnsiTheme="minorHAnsi" w:cs="Arial"/>
          <w:color w:val="1F497D" w:themeColor="text2"/>
          <w:sz w:val="22"/>
          <w:szCs w:val="22"/>
          <w:lang w:val="en-US"/>
        </w:rPr>
        <w:tab/>
        <w:t>1 360.00</w:t>
      </w:r>
      <w:r>
        <w:rPr>
          <w:rFonts w:asciiTheme="minorHAnsi" w:hAnsiTheme="minorHAnsi" w:cs="Arial"/>
          <w:color w:val="1F497D" w:themeColor="text2"/>
          <w:sz w:val="22"/>
          <w:szCs w:val="22"/>
          <w:lang w:val="en-US"/>
        </w:rPr>
        <w:tab/>
        <w:t>1</w:t>
      </w:r>
      <w:r>
        <w:rPr>
          <w:rFonts w:asciiTheme="minorHAnsi" w:hAnsiTheme="minorHAnsi" w:cs="Arial"/>
          <w:color w:val="1F497D" w:themeColor="text2"/>
          <w:sz w:val="22"/>
          <w:szCs w:val="22"/>
          <w:lang w:val="en-US"/>
        </w:rPr>
        <w:tab/>
      </w:r>
      <w:r>
        <w:rPr>
          <w:rFonts w:asciiTheme="minorHAnsi" w:hAnsiTheme="minorHAnsi" w:cs="Arial"/>
          <w:color w:val="1F497D" w:themeColor="text2"/>
          <w:sz w:val="22"/>
          <w:szCs w:val="22"/>
          <w:lang w:val="en-US"/>
        </w:rPr>
        <w:tab/>
        <w:t>1 360.00</w:t>
      </w:r>
    </w:p>
    <w:p w:rsid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p>
    <w:p w:rsidR="00416C03"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i/>
          <w:color w:val="1F497D" w:themeColor="text2"/>
          <w:sz w:val="20"/>
          <w:szCs w:val="20"/>
          <w:lang w:val="en-US"/>
        </w:rPr>
      </w:pPr>
      <w:r>
        <w:rPr>
          <w:rFonts w:asciiTheme="minorHAnsi" w:hAnsiTheme="minorHAnsi" w:cs="Arial"/>
          <w:color w:val="1F497D" w:themeColor="text2"/>
          <w:sz w:val="22"/>
          <w:szCs w:val="22"/>
          <w:lang w:val="en-US"/>
        </w:rPr>
        <w:tab/>
      </w:r>
      <w:r>
        <w:rPr>
          <w:rFonts w:asciiTheme="minorHAnsi" w:hAnsiTheme="minorHAnsi" w:cs="Arial"/>
          <w:color w:val="1F497D" w:themeColor="text2"/>
          <w:sz w:val="22"/>
          <w:szCs w:val="22"/>
          <w:lang w:val="en-US"/>
        </w:rPr>
        <w:tab/>
      </w:r>
      <w:r w:rsidRPr="00416C03">
        <w:rPr>
          <w:rFonts w:asciiTheme="minorHAnsi" w:hAnsiTheme="minorHAnsi" w:cs="Arial"/>
          <w:i/>
          <w:color w:val="1F497D" w:themeColor="text2"/>
          <w:sz w:val="20"/>
          <w:szCs w:val="20"/>
          <w:lang w:val="en-US"/>
        </w:rPr>
        <w:t xml:space="preserve">SOUS </w:t>
      </w:r>
      <w:proofErr w:type="gramStart"/>
      <w:r w:rsidRPr="00416C03">
        <w:rPr>
          <w:rFonts w:asciiTheme="minorHAnsi" w:hAnsiTheme="minorHAnsi" w:cs="Arial"/>
          <w:i/>
          <w:color w:val="1F497D" w:themeColor="text2"/>
          <w:sz w:val="20"/>
          <w:szCs w:val="20"/>
          <w:lang w:val="en-US"/>
        </w:rPr>
        <w:t>TOTAL :</w:t>
      </w:r>
      <w:proofErr w:type="gramEnd"/>
      <w:r w:rsidRPr="00416C03">
        <w:rPr>
          <w:rFonts w:asciiTheme="minorHAnsi" w:hAnsiTheme="minorHAnsi" w:cs="Arial"/>
          <w:i/>
          <w:color w:val="1F497D" w:themeColor="text2"/>
          <w:sz w:val="20"/>
          <w:szCs w:val="20"/>
          <w:lang w:val="en-US"/>
        </w:rPr>
        <w:t xml:space="preserve"> 5 636.00 NET HT</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p>
    <w:p w:rsidR="0071027C"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SEC42150011E</w:t>
      </w:r>
      <w:r w:rsidRPr="00416C03">
        <w:rPr>
          <w:rFonts w:asciiTheme="minorHAnsi" w:hAnsiTheme="minorHAnsi" w:cs="Arial"/>
          <w:color w:val="1F497D" w:themeColor="text2"/>
          <w:sz w:val="22"/>
          <w:szCs w:val="22"/>
        </w:rPr>
        <w:tab/>
        <w:t>réservoir 500L équipé</w:t>
      </w:r>
      <w:r w:rsidRPr="00416C03">
        <w:rPr>
          <w:rFonts w:asciiTheme="minorHAnsi" w:hAnsiTheme="minorHAnsi" w:cs="Arial"/>
          <w:color w:val="1F497D" w:themeColor="text2"/>
          <w:sz w:val="22"/>
          <w:szCs w:val="22"/>
        </w:rPr>
        <w:tab/>
        <w:t>548.00</w:t>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t>1</w:t>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t>548.00</w:t>
      </w:r>
    </w:p>
    <w:p w:rsid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EDR25</w:t>
      </w:r>
      <w:r w:rsidRPr="00416C03">
        <w:rPr>
          <w:rFonts w:asciiTheme="minorHAnsi" w:hAnsiTheme="minorHAnsi" w:cs="Arial"/>
          <w:color w:val="1F497D" w:themeColor="text2"/>
          <w:sz w:val="22"/>
          <w:szCs w:val="22"/>
        </w:rPr>
        <w:tab/>
      </w:r>
      <w:r>
        <w:rPr>
          <w:rFonts w:asciiTheme="minorHAnsi" w:hAnsiTheme="minorHAnsi" w:cs="Arial"/>
          <w:color w:val="1F497D" w:themeColor="text2"/>
          <w:sz w:val="22"/>
          <w:szCs w:val="22"/>
        </w:rPr>
        <w:t>Forfait chantier</w:t>
      </w:r>
      <w:r>
        <w:rPr>
          <w:rFonts w:asciiTheme="minorHAnsi" w:hAnsiTheme="minorHAnsi" w:cs="Arial"/>
          <w:color w:val="1F497D" w:themeColor="text2"/>
          <w:sz w:val="22"/>
          <w:szCs w:val="22"/>
        </w:rPr>
        <w:tab/>
        <w:t>532.00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532.00</w:t>
      </w:r>
    </w:p>
    <w:p w:rsid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416C03">
        <w:rPr>
          <w:rFonts w:asciiTheme="minorHAnsi" w:hAnsiTheme="minorHAnsi" w:cs="Arial"/>
          <w:color w:val="1F497D" w:themeColor="text2"/>
          <w:sz w:val="22"/>
          <w:szCs w:val="22"/>
          <w:lang w:val="en-US"/>
        </w:rPr>
        <w:t>SFA0333</w:t>
      </w:r>
      <w:r w:rsidRPr="00416C03">
        <w:rPr>
          <w:rFonts w:asciiTheme="minorHAnsi" w:hAnsiTheme="minorHAnsi" w:cs="Arial"/>
          <w:color w:val="1F497D" w:themeColor="text2"/>
          <w:sz w:val="22"/>
          <w:szCs w:val="22"/>
          <w:lang w:val="en-US"/>
        </w:rPr>
        <w:tab/>
        <w:t xml:space="preserve">Lot </w:t>
      </w:r>
      <w:proofErr w:type="spellStart"/>
      <w:r w:rsidRPr="00416C03">
        <w:rPr>
          <w:rFonts w:asciiTheme="minorHAnsi" w:hAnsiTheme="minorHAnsi" w:cs="Arial"/>
          <w:color w:val="1F497D" w:themeColor="text2"/>
          <w:sz w:val="22"/>
          <w:szCs w:val="22"/>
          <w:lang w:val="en-US"/>
        </w:rPr>
        <w:t>plomberie</w:t>
      </w:r>
      <w:proofErr w:type="spellEnd"/>
      <w:r w:rsidRPr="00416C03">
        <w:rPr>
          <w:rFonts w:asciiTheme="minorHAnsi" w:hAnsiTheme="minorHAnsi" w:cs="Arial"/>
          <w:color w:val="1F497D" w:themeColor="text2"/>
          <w:sz w:val="22"/>
          <w:szCs w:val="22"/>
          <w:lang w:val="en-US"/>
        </w:rPr>
        <w:t xml:space="preserve"> </w:t>
      </w:r>
      <w:proofErr w:type="spellStart"/>
      <w:r w:rsidRPr="00416C03">
        <w:rPr>
          <w:rFonts w:asciiTheme="minorHAnsi" w:hAnsiTheme="minorHAnsi" w:cs="Arial"/>
          <w:color w:val="1F497D" w:themeColor="text2"/>
          <w:sz w:val="22"/>
          <w:szCs w:val="22"/>
          <w:lang w:val="en-US"/>
        </w:rPr>
        <w:t>acess</w:t>
      </w:r>
      <w:proofErr w:type="spellEnd"/>
      <w:r w:rsidRPr="00416C03">
        <w:rPr>
          <w:rFonts w:asciiTheme="minorHAnsi" w:hAnsiTheme="minorHAnsi" w:cs="Arial"/>
          <w:color w:val="1F497D" w:themeColor="text2"/>
          <w:sz w:val="22"/>
          <w:szCs w:val="22"/>
          <w:lang w:val="en-US"/>
        </w:rPr>
        <w:t xml:space="preserve"> </w:t>
      </w:r>
      <w:proofErr w:type="spellStart"/>
      <w:r w:rsidRPr="00416C03">
        <w:rPr>
          <w:rFonts w:asciiTheme="minorHAnsi" w:hAnsiTheme="minorHAnsi" w:cs="Arial"/>
          <w:color w:val="1F497D" w:themeColor="text2"/>
          <w:sz w:val="22"/>
          <w:szCs w:val="22"/>
          <w:lang w:val="en-US"/>
        </w:rPr>
        <w:t>inox</w:t>
      </w:r>
      <w:proofErr w:type="spellEnd"/>
      <w:r w:rsidRPr="00416C03">
        <w:rPr>
          <w:rFonts w:asciiTheme="minorHAnsi" w:hAnsiTheme="minorHAnsi" w:cs="Arial"/>
          <w:color w:val="1F497D" w:themeColor="text2"/>
          <w:sz w:val="22"/>
          <w:szCs w:val="22"/>
          <w:lang w:val="en-US"/>
        </w:rPr>
        <w:tab/>
        <w:t>100.00</w:t>
      </w:r>
      <w:r w:rsidRPr="00416C03">
        <w:rPr>
          <w:rFonts w:asciiTheme="minorHAnsi" w:hAnsiTheme="minorHAnsi" w:cs="Arial"/>
          <w:color w:val="1F497D" w:themeColor="text2"/>
          <w:sz w:val="22"/>
          <w:szCs w:val="22"/>
          <w:lang w:val="en-US"/>
        </w:rPr>
        <w:tab/>
      </w:r>
      <w:r w:rsidRPr="00416C03">
        <w:rPr>
          <w:rFonts w:asciiTheme="minorHAnsi" w:hAnsiTheme="minorHAnsi" w:cs="Arial"/>
          <w:color w:val="1F497D" w:themeColor="text2"/>
          <w:sz w:val="22"/>
          <w:szCs w:val="22"/>
          <w:lang w:val="en-US"/>
        </w:rPr>
        <w:tab/>
        <w:t>1</w:t>
      </w:r>
      <w:r w:rsidRPr="00416C03">
        <w:rPr>
          <w:rFonts w:asciiTheme="minorHAnsi" w:hAnsiTheme="minorHAnsi" w:cs="Arial"/>
          <w:color w:val="1F497D" w:themeColor="text2"/>
          <w:sz w:val="22"/>
          <w:szCs w:val="22"/>
          <w:lang w:val="en-US"/>
        </w:rPr>
        <w:tab/>
      </w:r>
      <w:r w:rsidRPr="00416C03">
        <w:rPr>
          <w:rFonts w:asciiTheme="minorHAnsi" w:hAnsiTheme="minorHAnsi" w:cs="Arial"/>
          <w:color w:val="1F497D" w:themeColor="text2"/>
          <w:sz w:val="22"/>
          <w:szCs w:val="22"/>
          <w:lang w:val="en-US"/>
        </w:rPr>
        <w:tab/>
        <w:t>100.00</w:t>
      </w:r>
    </w:p>
    <w:p w:rsid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p>
    <w:p w:rsidR="00416C03"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i/>
          <w:color w:val="1F497D" w:themeColor="text2"/>
          <w:sz w:val="20"/>
          <w:szCs w:val="20"/>
          <w:lang w:val="en-US"/>
        </w:rPr>
        <w:tab/>
      </w:r>
      <w:r>
        <w:rPr>
          <w:rFonts w:asciiTheme="minorHAnsi" w:hAnsiTheme="minorHAnsi" w:cs="Arial"/>
          <w:i/>
          <w:color w:val="1F497D" w:themeColor="text2"/>
          <w:sz w:val="20"/>
          <w:szCs w:val="20"/>
          <w:lang w:val="en-US"/>
        </w:rPr>
        <w:tab/>
      </w:r>
      <w:r w:rsidRPr="00416C03">
        <w:rPr>
          <w:rFonts w:asciiTheme="minorHAnsi" w:hAnsiTheme="minorHAnsi" w:cs="Arial"/>
          <w:i/>
          <w:color w:val="1F497D" w:themeColor="text2"/>
          <w:sz w:val="20"/>
          <w:szCs w:val="20"/>
        </w:rPr>
        <w:t>SOUS TOTAL : 1 180.00 NET HT</w:t>
      </w:r>
    </w:p>
    <w:p w:rsidR="00416C03"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AB5C6A" w:rsidRPr="00416C03" w:rsidRDefault="00AB5C6A"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p>
    <w:p w:rsidR="00AB5C6A" w:rsidRPr="00416C03"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416C03">
        <w:rPr>
          <w:rFonts w:asciiTheme="minorHAnsi" w:hAnsiTheme="minorHAnsi"/>
          <w:b/>
          <w:color w:val="1F497D" w:themeColor="text2"/>
          <w:sz w:val="28"/>
          <w:szCs w:val="28"/>
        </w:rPr>
        <w:t>6 816.0</w:t>
      </w:r>
      <w:r w:rsidR="00AD4CB4">
        <w:rPr>
          <w:rFonts w:asciiTheme="minorHAnsi" w:hAnsiTheme="minorHAnsi"/>
          <w:b/>
          <w:color w:val="1F497D" w:themeColor="text2"/>
          <w:sz w:val="28"/>
          <w:szCs w:val="28"/>
        </w:rPr>
        <w:t>0</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416C03">
        <w:rPr>
          <w:rFonts w:asciiTheme="minorHAnsi" w:hAnsiTheme="minorHAnsi"/>
          <w:color w:val="1F497D" w:themeColor="text2"/>
          <w:sz w:val="22"/>
          <w:szCs w:val="22"/>
        </w:rPr>
        <w:t>1 363.20</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416C03">
        <w:rPr>
          <w:rFonts w:asciiTheme="minorHAnsi" w:hAnsiTheme="minorHAnsi"/>
          <w:color w:val="1F497D" w:themeColor="text2"/>
          <w:sz w:val="22"/>
          <w:szCs w:val="22"/>
        </w:rPr>
        <w:t>8 179.20</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416C03" w:rsidRDefault="00416C03" w:rsidP="00416C03">
      <w:pPr>
        <w:rPr>
          <w:rFonts w:ascii="Calibri" w:hAnsi="Calibri" w:cs="Tahoma"/>
          <w:b/>
          <w:color w:val="1F497D" w:themeColor="text2"/>
        </w:rPr>
      </w:pPr>
    </w:p>
    <w:p w:rsidR="00416C03" w:rsidRPr="00416C03" w:rsidRDefault="00416C03" w:rsidP="00416C03">
      <w:pPr>
        <w:rPr>
          <w:rFonts w:ascii="Calibri" w:hAnsi="Calibri" w:cs="Tahoma"/>
          <w:b/>
          <w:color w:val="1F497D" w:themeColor="text2"/>
        </w:rPr>
      </w:pPr>
      <w:r>
        <w:rPr>
          <w:rFonts w:ascii="Calibri" w:hAnsi="Calibri" w:cs="Tahoma"/>
          <w:b/>
          <w:color w:val="1F497D" w:themeColor="text2"/>
        </w:rPr>
        <w:t xml:space="preserve">OU Règlement 3 fois sans frais : 40 % à la commande – 30 % à 30 Jours – Solde à 60 Jours </w:t>
      </w:r>
    </w:p>
    <w:p w:rsidR="003D5BEA" w:rsidRPr="00927142" w:rsidRDefault="003D5BEA"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416C03">
        <w:rPr>
          <w:rFonts w:ascii="Calibri" w:hAnsi="Calibri" w:cs="Tahoma"/>
          <w:color w:val="1F497D" w:themeColor="text2"/>
          <w:sz w:val="24"/>
          <w:szCs w:val="24"/>
        </w:rPr>
        <w:t xml:space="preserve">Alain </w:t>
      </w:r>
      <w:proofErr w:type="spellStart"/>
      <w:r w:rsidR="00416C03">
        <w:rPr>
          <w:rFonts w:ascii="Calibri" w:hAnsi="Calibri" w:cs="Tahoma"/>
          <w:color w:val="1F497D" w:themeColor="text2"/>
          <w:sz w:val="24"/>
          <w:szCs w:val="24"/>
        </w:rPr>
        <w:t>Balazard</w:t>
      </w:r>
      <w:proofErr w:type="spellEnd"/>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416C03">
        <w:rPr>
          <w:rFonts w:ascii="Calibri" w:hAnsi="Calibri" w:cs="Tahoma"/>
          <w:color w:val="1F497D" w:themeColor="text2"/>
          <w:sz w:val="24"/>
          <w:szCs w:val="24"/>
        </w:rPr>
        <w:t>75 44 57 61</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5" w:history="1">
        <w:r w:rsidR="00416C03" w:rsidRPr="00254243">
          <w:rPr>
            <w:rStyle w:val="Lienhypertexte"/>
            <w:rFonts w:ascii="Calibri" w:hAnsi="Calibri" w:cs="Tahoma"/>
            <w:sz w:val="24"/>
            <w:szCs w:val="24"/>
          </w:rPr>
          <w:t>alain.balazard@sfacs-industrie.fr</w:t>
        </w:r>
      </w:hyperlink>
    </w:p>
    <w:p w:rsidR="00AD4CB4" w:rsidRPr="00927142" w:rsidRDefault="00AD4CB4" w:rsidP="00416C03">
      <w:pPr>
        <w:pStyle w:val="Corpsdetexte2"/>
        <w:jc w:val="left"/>
        <w:rPr>
          <w:rFonts w:ascii="Calibri" w:hAnsi="Calibri" w:cs="Tahoma"/>
          <w:color w:val="1F497D" w:themeColor="text2"/>
          <w:sz w:val="24"/>
          <w:szCs w:val="24"/>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r>
    </w:p>
    <w:p w:rsidR="00514DEA" w:rsidRPr="00927142" w:rsidRDefault="00514DEA" w:rsidP="00BE5B44">
      <w:pPr>
        <w:rPr>
          <w:rFonts w:ascii="Calibri" w:hAnsi="Calibri" w:cs="Tahoma"/>
          <w:color w:val="1F497D" w:themeColor="text2"/>
        </w:rPr>
      </w:pPr>
    </w:p>
    <w:sectPr w:rsidR="00514DEA" w:rsidRPr="00927142" w:rsidSect="00EF0D27">
      <w:headerReference w:type="default" r:id="rId16"/>
      <w:footerReference w:type="default" r:id="rId17"/>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ED" w:rsidRDefault="00D258ED" w:rsidP="00601B77">
      <w:r>
        <w:separator/>
      </w:r>
    </w:p>
  </w:endnote>
  <w:endnote w:type="continuationSeparator" w:id="0">
    <w:p w:rsidR="00D258ED" w:rsidRDefault="00D258ED"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ED" w:rsidRDefault="00D258ED" w:rsidP="00601B77">
      <w:r>
        <w:separator/>
      </w:r>
    </w:p>
  </w:footnote>
  <w:footnote w:type="continuationSeparator" w:id="0">
    <w:p w:rsidR="00D258ED" w:rsidRDefault="00D258ED"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76DA"/>
      </v:shape>
    </w:pict>
  </w:numPicBullet>
  <w:numPicBullet w:numPicBulletId="1">
    <w:pict>
      <v:shape id="_x0000_i1053"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A21"/>
    <w:rsid w:val="00094BD1"/>
    <w:rsid w:val="00095B3C"/>
    <w:rsid w:val="000A1DD8"/>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2272"/>
    <w:rsid w:val="00343EC9"/>
    <w:rsid w:val="0034598E"/>
    <w:rsid w:val="00350B33"/>
    <w:rsid w:val="00370A52"/>
    <w:rsid w:val="00374173"/>
    <w:rsid w:val="0039613F"/>
    <w:rsid w:val="003B1E41"/>
    <w:rsid w:val="003B7BD7"/>
    <w:rsid w:val="003C1C53"/>
    <w:rsid w:val="003D0395"/>
    <w:rsid w:val="003D5BEA"/>
    <w:rsid w:val="003E4D1A"/>
    <w:rsid w:val="00402601"/>
    <w:rsid w:val="00416C03"/>
    <w:rsid w:val="00470DFF"/>
    <w:rsid w:val="0048566B"/>
    <w:rsid w:val="00485B77"/>
    <w:rsid w:val="00495CAD"/>
    <w:rsid w:val="004A0C13"/>
    <w:rsid w:val="004A1ECC"/>
    <w:rsid w:val="004A28D3"/>
    <w:rsid w:val="004A3105"/>
    <w:rsid w:val="004A5473"/>
    <w:rsid w:val="004C596B"/>
    <w:rsid w:val="004D25EE"/>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27C"/>
    <w:rsid w:val="0071079E"/>
    <w:rsid w:val="00716F66"/>
    <w:rsid w:val="00716FC3"/>
    <w:rsid w:val="00725FA7"/>
    <w:rsid w:val="00735049"/>
    <w:rsid w:val="00747EF4"/>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23CF3"/>
    <w:rsid w:val="00B264C5"/>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58ED"/>
    <w:rsid w:val="00D27C20"/>
    <w:rsid w:val="00D30113"/>
    <w:rsid w:val="00D36845"/>
    <w:rsid w:val="00D5422C"/>
    <w:rsid w:val="00D54443"/>
    <w:rsid w:val="00D7342A"/>
    <w:rsid w:val="00D91B54"/>
    <w:rsid w:val="00DF33DA"/>
    <w:rsid w:val="00DF345E"/>
    <w:rsid w:val="00E01A83"/>
    <w:rsid w:val="00E113F0"/>
    <w:rsid w:val="00E11A79"/>
    <w:rsid w:val="00E4070C"/>
    <w:rsid w:val="00E6046C"/>
    <w:rsid w:val="00E659DB"/>
    <w:rsid w:val="00ED44CE"/>
    <w:rsid w:val="00ED5177"/>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796025614">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alain.balazard@sfacs-industrie.f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E2701-C01C-4307-A675-15D4CD78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2015-11-24T09:27:00Z</cp:lastPrinted>
  <dcterms:created xsi:type="dcterms:W3CDTF">2015-11-26T09:13:00Z</dcterms:created>
  <dcterms:modified xsi:type="dcterms:W3CDTF">2015-11-26T10:13:00Z</dcterms:modified>
</cp:coreProperties>
</file>